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863E2">
      <w:pPr>
        <w:jc w:val="center"/>
        <w:rPr>
          <w:rFonts w:hint="default" w:eastAsiaTheme="minorEastAsia"/>
          <w:b/>
          <w:bCs/>
          <w:sz w:val="36"/>
          <w:szCs w:val="44"/>
          <w:lang w:val="en-US" w:eastAsia="zh-CN"/>
        </w:rPr>
      </w:pPr>
      <w:r>
        <w:rPr>
          <w:rFonts w:hint="eastAsia"/>
          <w:b/>
          <w:bCs/>
          <w:sz w:val="36"/>
          <w:szCs w:val="44"/>
          <w:lang w:val="en-US" w:eastAsia="zh-CN"/>
        </w:rPr>
        <w:t>中华人民共和国税收征收管理办法</w:t>
      </w:r>
      <w:bookmarkStart w:id="0" w:name="_GoBack"/>
      <w:bookmarkEnd w:id="0"/>
    </w:p>
    <w:p w14:paraId="2F110734">
      <w:pPr>
        <w:rPr>
          <w:rFonts w:hint="eastAsia"/>
        </w:rPr>
      </w:pPr>
    </w:p>
    <w:p w14:paraId="2F6FDBD9">
      <w:pPr>
        <w:rPr>
          <w:rFonts w:hint="eastAsia"/>
        </w:rPr>
      </w:pPr>
    </w:p>
    <w:p w14:paraId="62A9CDBB">
      <w:pPr>
        <w:rPr>
          <w:sz w:val="32"/>
          <w:szCs w:val="40"/>
        </w:rPr>
      </w:pPr>
      <w:r>
        <w:rPr>
          <w:rFonts w:hint="eastAsia"/>
          <w:sz w:val="32"/>
          <w:szCs w:val="40"/>
        </w:rPr>
        <w:t>　　第八十四条  　　违反法律、行政法规的规定，擅自作出税收的开征、停征或者减税、免税、退税、补税以及其他同税收法律、行政法规相抵触的决定的，除依照本法规定撤销其擅自作出的决定外，补征应征未征税款，退还不应征收而征收的税款，并由上级机关追究直接负责的主管人员和其他直接责任人员的行政责任；构成犯罪的，依法追究刑事责任。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E7442"/>
    <w:rsid w:val="6EBE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2025-05-23T14:13:00Z</dcterms:created>
  <dc:creator>孙波</dc:creator>
  <cp:lastModifiedBy>孙波</cp:lastModifiedBy>
  <dcterms:modified xsi:type="dcterms:W3CDTF">2025-05-23T14:15:15Z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DFCE0607AD254D5D8E65C79D841FB73F_11</vt:lpwstr>
  </property>
  <property fmtid="{D5CDD505-2E9C-101B-9397-08002B2CF9AE}" pid="4" name="KSOTemplateDocerSaveRecord">
    <vt:lpwstr>eyJoZGlkIjoiZTRmZDgxNGVhMzM0MDkyZWU3NzFjYTM5NmU3ZjE5MmUiLCJ1c2VySWQiOiI3MzA1Mzg1MzkifQ==</vt:lpwstr>
  </property>
</Properties>
</file>